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3" w:rsidRDefault="001A44C1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A44C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9pt;margin-top:-32.1pt;width:113.9pt;height:86pt;z-index:251665408;mso-width-relative:margin;mso-height-relative:margin">
            <v:textbox style="mso-next-textbox:#_x0000_s1031">
              <w:txbxContent>
                <w:p w:rsidR="00B93DC3" w:rsidRDefault="00B93DC3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B93DC3" w:rsidRPr="00F65EB7" w:rsidRDefault="00B93DC3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B93DC3" w:rsidRPr="0097793F" w:rsidRDefault="00B93DC3" w:rsidP="00CA2043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B93DC3" w:rsidRDefault="00B93DC3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B93DC3" w:rsidRPr="00F65EB7" w:rsidRDefault="00B93DC3" w:rsidP="00CA204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1A44C1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414.3pt;margin-top:-14.3pt;width:57.5pt;height:50.5pt;z-index:251667456;mso-width-relative:margin;mso-height-relative:margin">
            <v:textbox style="mso-next-textbox:#_x0000_s1033">
              <w:txbxContent>
                <w:p w:rsidR="00B93DC3" w:rsidRPr="00F65EB7" w:rsidRDefault="00B93DC3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B93DC3" w:rsidRPr="00405DCC" w:rsidRDefault="00B93DC3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B93DC3" w:rsidRPr="00F65EB7" w:rsidRDefault="00B93DC3" w:rsidP="00CA2043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32" type="#_x0000_t202" style="position:absolute;left:0;text-align:left;margin-left:357.9pt;margin-top:-14.3pt;width:113.9pt;height:50.5pt;z-index:251666432;mso-width-relative:margin;mso-height-relative:margin">
            <v:textbox style="mso-next-textbox:#_x0000_s1032">
              <w:txbxContent>
                <w:p w:rsidR="00B93DC3" w:rsidRDefault="00B93DC3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B93DC3" w:rsidRDefault="00B93DC3" w:rsidP="00CA204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.........................</w:t>
                  </w:r>
                </w:p>
                <w:p w:rsidR="00B93DC3" w:rsidRDefault="00B93DC3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B93DC3" w:rsidRPr="00405DCC" w:rsidRDefault="00B93DC3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1A44C1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44C1"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63360"/>
        </w:pict>
      </w:r>
      <w:r w:rsidRPr="001A44C1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61312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1A44C1" w:rsidP="00CA2043">
      <w:pPr>
        <w:rPr>
          <w:rFonts w:ascii="TH SarabunIT๙" w:hAnsi="TH SarabunIT๙" w:cs="TH SarabunIT๙"/>
          <w:sz w:val="32"/>
          <w:szCs w:val="32"/>
          <w:cs/>
        </w:rPr>
      </w:pPr>
      <w:r w:rsidRPr="001A44C1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60288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1A44C1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62336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1A44C1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A44C1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.1pt;margin-top:6.3pt;width:10.75pt;height:7.25pt;flip:y;z-index:251668480" o:connectortype="straight"/>
        </w:pict>
      </w:r>
      <w:r w:rsidRPr="001A44C1"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8pt;margin-top:6.3pt;width:11.25pt;height:10.5pt;z-index:251664384"/>
        </w:pic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1958EB">
        <w:rPr>
          <w:rFonts w:ascii="TH SarabunIT๙" w:hAnsi="TH SarabunIT๙" w:cs="TH SarabunIT๙" w:hint="cs"/>
          <w:sz w:val="32"/>
          <w:szCs w:val="32"/>
          <w:cs/>
        </w:rPr>
        <w:t xml:space="preserve">ห้วยม่วง................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กลาง  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154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ห้วยม่วง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ภูผาม่าน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ขอนแก่น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40350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043-210729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958EB">
        <w:rPr>
          <w:rFonts w:ascii="TH SarabunIT๙" w:hAnsi="TH SarabunIT๙" w:cs="TH SarabunIT๙"/>
          <w:sz w:val="32"/>
          <w:szCs w:val="32"/>
          <w:u w:val="dotted"/>
        </w:rPr>
        <w:t>hmp.go.th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90BF7">
        <w:rPr>
          <w:rFonts w:ascii="TH SarabunIT๙" w:hAnsi="TH SarabunIT๙" w:cs="TH SarabunIT๙" w:hint="cs"/>
          <w:sz w:val="32"/>
          <w:szCs w:val="32"/>
          <w:u w:val="dotted"/>
          <w:cs/>
        </w:rPr>
        <w:t>7,334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 w:rsidR="00C90B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1,975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91.41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9</w:t>
      </w:r>
      <w:r w:rsidR="001958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17,729,108.53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958EB">
        <w:rPr>
          <w:rFonts w:ascii="TH SarabunIT๙" w:hAnsi="TH SarabunIT๙" w:cs="TH SarabunIT๙" w:hint="cs"/>
          <w:sz w:val="32"/>
          <w:szCs w:val="32"/>
          <w:u w:val="dotted"/>
          <w:cs/>
        </w:rPr>
        <w:t>9,185,769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0419">
        <w:rPr>
          <w:rFonts w:ascii="TH SarabunIT๙" w:hAnsi="TH SarabunIT๙" w:cs="TH SarabunIT๙" w:hint="cs"/>
          <w:sz w:val="32"/>
          <w:szCs w:val="32"/>
          <w:u w:val="dotted"/>
          <w:cs/>
        </w:rPr>
        <w:t>23,975,947.53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0419">
        <w:rPr>
          <w:rFonts w:ascii="TH SarabunIT๙" w:hAnsi="TH SarabunIT๙" w:cs="TH SarabunIT๙" w:hint="cs"/>
          <w:sz w:val="32"/>
          <w:szCs w:val="32"/>
          <w:u w:val="dotted"/>
          <w:cs/>
        </w:rPr>
        <w:t>52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>18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F495A" w:rsidRPr="005F495A">
        <w:rPr>
          <w:rFonts w:ascii="TH SarabunIT๙" w:hAnsi="TH SarabunIT๙" w:cs="TH SarabunIT๙" w:hint="cs"/>
          <w:sz w:val="32"/>
          <w:szCs w:val="32"/>
          <w:u w:val="dotted"/>
          <w:cs/>
        </w:rPr>
        <w:t>๑๔๑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>นายนเรศ  ชมจันทร์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>รองปลัดองค์การบริหารส่วนตำบลห้วยม่วง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องค์การบริหารส่วนตำบลห้วยม่วง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>043-210729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C5F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C5F2E">
        <w:rPr>
          <w:rFonts w:ascii="TH SarabunIT๙" w:hAnsi="TH SarabunIT๙" w:cs="TH SarabunIT๙" w:hint="cs"/>
          <w:sz w:val="32"/>
          <w:szCs w:val="32"/>
          <w:u w:val="dotted"/>
          <w:cs/>
        </w:rPr>
        <w:t>088-561-9247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C5F2E">
        <w:rPr>
          <w:rFonts w:ascii="TH SarabunIT๙" w:hAnsi="TH SarabunIT๙" w:cs="TH SarabunIT๙"/>
          <w:sz w:val="32"/>
          <w:szCs w:val="32"/>
          <w:u w:val="dotted"/>
        </w:rPr>
        <w:t>-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5F2E" w:rsidRDefault="00FC5F2E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37" type="#_x0000_t32" style="position:absolute;margin-left:6.65pt;margin-top:5.55pt;width:11.3pt;height:7.5pt;flip:y;z-index:251669504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8" type="#_x0000_t32" style="position:absolute;margin-left:6.65pt;margin-top:6.95pt;width:11.3pt;height:7.5pt;flip:y;z-index:251670528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9" type="#_x0000_t32" style="position:absolute;margin-left:6.65pt;margin-top:3.8pt;width:11.3pt;height:7.5pt;flip:y;z-index:251671552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0" type="#_x0000_t32" style="position:absolute;margin-left:6.65pt;margin-top:5.05pt;width:11.3pt;height:7.5pt;flip:y;z-index:251672576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1" type="#_x0000_t32" style="position:absolute;margin-left:11.5pt;margin-top:3.6pt;width:11.3pt;height:7.5pt;flip:y;z-index:251673600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2" type="#_x0000_t32" style="position:absolute;margin-left:6.65pt;margin-top:2.6pt;width:11.3pt;height:7.5pt;flip:y;z-index:251674624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3" type="#_x0000_t32" style="position:absolute;margin-left:6.65pt;margin-top:4.55pt;width:11.3pt;height:7.5pt;flip:y;z-index:251675648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4" type="#_x0000_t32" style="position:absolute;margin-left:6.65pt;margin-top:5.5pt;width:11.3pt;height:7.5pt;flip:y;z-index:251676672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5" type="#_x0000_t32" style="position:absolute;margin-left:6.65pt;margin-top:3.55pt;width:11.3pt;height:7.5pt;flip:y;z-index:251677696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46" type="#_x0000_t32" style="position:absolute;margin-left:6.65pt;margin-top:4.4pt;width:11.3pt;height:7.5pt;flip:y;z-index:251678720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24" type="#_x0000_t32" style="position:absolute;margin-left:6.25pt;margin-top:6.3pt;width:11.3pt;height:5.9pt;flip:y;z-index:251754496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C849B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๑๑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849B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0" type="#_x0000_t32" style="position:absolute;margin-left:6.25pt;margin-top:3.4pt;width:11.3pt;height:9.7pt;flip:y;z-index:251679744" o:connectortype="straight"/>
              </w:pic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="00CA2043"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๑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๓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1" type="#_x0000_t32" style="position:absolute;margin-left:4.1pt;margin-top:3.8pt;width:11.3pt;height:9.7pt;flip:y;z-index:251680768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2" type="#_x0000_t32" style="position:absolute;margin-left:4.1pt;margin-top:4pt;width:11.3pt;height:9.7pt;flip:y;z-index:251681792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="00CA2043"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๒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จำนวน.....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3" type="#_x0000_t32" style="position:absolute;margin-left:4.8pt;margin-top:3.4pt;width:11.3pt;height:9.7pt;flip:y;z-index:251682816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4" type="#_x0000_t32" style="position:absolute;margin-left:4.8pt;margin-top:4.1pt;width:11.3pt;height:9.7pt;flip:y;z-index:251683840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๒ 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5" type="#_x0000_t32" style="position:absolute;margin-left:4.8pt;margin-top:3.85pt;width:11.3pt;height:9.7pt;flip:y;z-index:25168486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-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-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54D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54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B93DC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6" type="#_x0000_t32" style="position:absolute;margin-left:4.3pt;margin-top:3.55pt;width:11.3pt;height:9.85pt;flip:y;z-index:25168588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57" type="#_x0000_t32" style="position:absolute;margin-left:4.3pt;margin-top:3.45pt;width:11.3pt;height:9.85pt;flip:y;z-index:25168691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58" type="#_x0000_t32" style="position:absolute;margin-left:4.3pt;margin-top:1.9pt;width:11.3pt;height:11.8pt;flip:y;z-index:25168793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๓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B93DC3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</w:t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59" type="#_x0000_t32" style="position:absolute;margin-left:6.1pt;margin-top:3.3pt;width:9.15pt;height:10.75pt;flip:y;z-index:25168896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0" type="#_x0000_t32" style="position:absolute;margin-left:6.1pt;margin-top:2.4pt;width:9.15pt;height:10.75pt;flip:y;z-index:25168998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1" type="#_x0000_t32" style="position:absolute;margin-left:6.1pt;margin-top:1.75pt;width:9.15pt;height:9.65pt;flip:y;z-index:25169100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๓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3DC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๓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25" type="#_x0000_t32" style="position:absolute;margin-left:6.1pt;margin-top:3.9pt;width:9.15pt;height:7pt;flip:y;z-index:25175552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2" type="#_x0000_t32" style="position:absolute;margin-left:6.1pt;margin-top:2.85pt;width:9.15pt;height:10.2pt;flip:y;z-index:251692032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margin-left:6.1pt;margin-top:2.05pt;width:12.9pt;height:10.25pt;flip:y;z-index:251693056" o:connectortype="straight"/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4" type="#_x0000_t32" style="position:absolute;margin-left:6.1pt;margin-top:17.05pt;width:12.9pt;height:11.85pt;flip:y;z-index:251694080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ให้บริการ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5" type="#_x0000_t32" style="position:absolute;margin-left:4.5pt;margin-top:1.65pt;width:13.45pt;height:10.7pt;flip:y;z-index:25169510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6" type="#_x0000_t32" style="position:absolute;margin-left:4.5pt;margin-top:2pt;width:13.45pt;height:13.45pt;flip:y;z-index:25169612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7" type="#_x0000_t32" style="position:absolute;margin-left:4.5pt;margin-top:1.1pt;width:13.45pt;height:10.8pt;flip:y;z-index:25169715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8" type="#_x0000_t32" style="position:absolute;margin-left:4.5pt;margin-top:1.35pt;width:13.45pt;height:11.25pt;flip:y;z-index:25169817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๘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๔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69" type="#_x0000_t32" style="position:absolute;margin-left:4.5pt;margin-top:2.6pt;width:10.75pt;height:9.15pt;flip:y;z-index:25169920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0" type="#_x0000_t32" style="position:absolute;margin-left:4.5pt;margin-top:1.9pt;width:13.45pt;height:10.75pt;flip:y;z-index:251700224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๔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1" type="#_x0000_t32" style="position:absolute;margin-left:2.9pt;margin-top:2.65pt;width:13.4pt;height:11.25pt;flip:y;z-index:25170124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="00CA2043"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A2043"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2" type="#_x0000_t32" style="position:absolute;margin-left:2.9pt;margin-top:1.95pt;width:13.4pt;height:11.3pt;flip:y;z-index:25170227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๔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3" type="#_x0000_t32" style="position:absolute;margin-left:3.4pt;margin-top:2.35pt;width:12.9pt;height:10.2pt;flip:y;z-index:25170329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๑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4" type="#_x0000_t32" style="position:absolute;margin-left:4.5pt;margin-top:.5pt;width:12.35pt;height:12.9pt;flip:y;z-index:25170432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๑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5" type="#_x0000_t32" style="position:absolute;margin-left:4.5pt;margin-top:2.4pt;width:12.35pt;height:10.7pt;flip:y;z-index:25170534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๑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</w:t>
            </w:r>
            <w:r w:rsidR="00542E2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การด้วยความซื่อสัตย์ สุจริต มีคุ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6" type="#_x0000_t32" style="position:absolute;margin-left:3.95pt;margin-top:1.9pt;width:12.35pt;height:12.9pt;flip:y;z-index:25170636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7" type="#_x0000_t32" style="position:absolute;margin-left:3.95pt;margin-top:3.55pt;width:12.35pt;height:8.55pt;flip:y;z-index:25170739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8" type="#_x0000_t32" style="position:absolute;margin-left:3.95pt;margin-top:4.45pt;width:12.35pt;height:9.15pt;flip:y;z-index:25170841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๓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๑0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79" type="#_x0000_t32" style="position:absolute;margin-left:3.95pt;margin-top:1.4pt;width:9.65pt;height:11.3pt;flip:y;z-index:25170944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๑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๓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0" type="#_x0000_t32" style="position:absolute;margin-left:5.6pt;margin-top:2.45pt;width:11.25pt;height:8.6pt;flip:y;z-index:25171046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๑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๓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1" type="#_x0000_t32" style="position:absolute;margin-left:5.05pt;margin-top:1.85pt;width:13.95pt;height:11.8pt;flip:y;z-index:25171148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2" type="#_x0000_t32" style="position:absolute;margin-left:5.05pt;margin-top:3.25pt;width:13.95pt;height:10.75pt;flip:y;z-index:25171251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3" type="#_x0000_t32" style="position:absolute;margin-left:5.05pt;margin-top:2.4pt;width:13.95pt;height:10.75pt;flip:y;z-index:251713536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4" type="#_x0000_t32" style="position:absolute;margin-left:5.05pt;margin-top:2pt;width:13.95pt;height:9.7pt;flip:y;z-index:251714560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85" type="#_x0000_t32" style="position:absolute;margin-left:5.05pt;margin-top:3.1pt;width:13.95pt;height:12.35pt;flip:y;z-index:251715584" o:connectortype="straight"/>
              </w:pic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๕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๕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6" type="#_x0000_t32" style="position:absolute;margin-left:5.6pt;margin-top:2.4pt;width:13.95pt;height:10.75pt;flip:y;z-index:25171660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7" type="#_x0000_t32" style="position:absolute;margin-left:5.6pt;margin-top:3.1pt;width:13.95pt;height:11.3pt;flip:y;z-index:25171763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8" type="#_x0000_t32" style="position:absolute;margin-left:5.6pt;margin-top:.6pt;width:13.95pt;height:11.85pt;flip:y;z-index:25171865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="00CA2043"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89" type="#_x0000_t32" style="position:absolute;margin-left:5.6pt;margin-top:2.6pt;width:13.95pt;height:11.3pt;flip:y;z-index:25171968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44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๑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44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0" type="#_x0000_t32" style="position:absolute;margin-left:4.5pt;margin-top:2.75pt;width:11.8pt;height:8.15pt;flip:y;z-index:25172070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1" type="#_x0000_t32" style="position:absolute;margin-left:4.5pt;margin-top:1.9pt;width:11.8pt;height:9.7pt;flip:y;z-index:25172172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2" type="#_x0000_t32" style="position:absolute;margin-left:4.5pt;margin-top:3.2pt;width:11.8pt;height:9.1pt;flip:y;z-index:25172275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3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1A44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3" type="#_x0000_t32" style="position:absolute;margin-left:4.5pt;margin-top:3.95pt;width:11.8pt;height:9.65pt;flip:y;z-index:25172377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4" type="#_x0000_t32" style="position:absolute;margin-left:4.5pt;margin-top:3.8pt;width:11.8pt;height:7.5pt;flip:y;z-index:25172480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5" type="#_x0000_t32" style="position:absolute;margin-left:4.5pt;margin-top:3.4pt;width:11.8pt;height:8.1pt;flip:y;z-index:25172582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6" type="#_x0000_t32" style="position:absolute;margin-left:4.5pt;margin-top:2pt;width:15.05pt;height:9.15pt;flip:y;z-index:25172684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="00CA2043"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๔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7" type="#_x0000_t32" style="position:absolute;margin-left:4.5pt;margin-top:2.45pt;width:11.8pt;height:10.2pt;flip:y;z-index:25172787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8" type="#_x0000_t32" style="position:absolute;margin-left:4.5pt;margin-top:5.2pt;width:11.8pt;height:9.1pt;flip:y;z-index:25172889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099" type="#_x0000_t32" style="position:absolute;margin-left:4.5pt;margin-top:3.4pt;width:11.8pt;height:8.05pt;flip:y;z-index:25172992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0" type="#_x0000_t32" style="position:absolute;margin-left:4.5pt;margin-top:2.95pt;width:11.8pt;height:10.7pt;flip:y;z-index:25173094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2" type="#_x0000_t32" style="position:absolute;margin-left:4.5pt;margin-top:3.65pt;width:11.8pt;height:10.2pt;flip:y;z-index:25173299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1" type="#_x0000_t32" style="position:absolute;margin-left:4.5pt;margin-top:2.4pt;width:11.8pt;height:8.6pt;flip:y;z-index:25173196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3" type="#_x0000_t32" style="position:absolute;margin-left:4.5pt;margin-top:2.25pt;width:14.5pt;height:10.75pt;flip:y;z-index:25173401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4" type="#_x0000_t32" style="position:absolute;margin-left:4.5pt;margin-top:2.1pt;width:11.8pt;height:10.75pt;flip:y;z-index:25173504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8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5" type="#_x0000_t32" style="position:absolute;margin-left:2.9pt;margin-top:2.8pt;width:15.55pt;height:11.85pt;flip:y;z-index:25173606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6" type="#_x0000_t32" style="position:absolute;margin-left:2.9pt;margin-top:2.45pt;width:15.55pt;height:9.65pt;flip:y;z-index:25173708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7" type="#_x0000_t32" style="position:absolute;margin-left:2.9pt;margin-top:.45pt;width:15.55pt;height:12.35pt;flip:y;z-index:25173811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8" type="#_x0000_t32" style="position:absolute;margin-left:2.9pt;margin-top:.15pt;width:15.55pt;height:12.35pt;flip:y;z-index:25173913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98584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85845">
              <w:rPr>
                <w:rFonts w:ascii="TH SarabunIT๙" w:hAnsi="TH SarabunIT๙" w:cs="TH SarabunIT๙"/>
                <w:sz w:val="32"/>
                <w:szCs w:val="32"/>
              </w:rPr>
              <w:t>5…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09" type="#_x0000_t32" style="position:absolute;margin-left:2.9pt;margin-top:1.7pt;width:15.55pt;height:11.3pt;flip:y;z-index:25174016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9858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 จำนวน .....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985845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8584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Pr="00712649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0" type="#_x0000_t32" style="position:absolute;margin-left:3.45pt;margin-top:3.5pt;width:13.95pt;height:9.7pt;flip:y;z-index:25174118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="00CA2043"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1" type="#_x0000_t32" style="position:absolute;margin-left:3.45pt;margin-top:2.1pt;width:13.95pt;height:10.25pt;flip:y;z-index:25174220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2" type="#_x0000_t32" style="position:absolute;margin-left:3.45pt;margin-top:4.95pt;width:13.95pt;height:9.15pt;flip:y;z-index:25174323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3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350B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มีการนำผลการประเมินการตรวจสอบภายในไปปรับปรุง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เพื่อให้เกิดประสิทธิภาพในการป้องกันการทุจริต  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3" type="#_x0000_t32" style="position:absolute;margin-left:5.6pt;margin-top:2.15pt;width:11.8pt;height:10.2pt;flip:y;z-index:25174425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CA2043"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="00CA2043"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="00CA2043"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1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4" type="#_x0000_t32" style="position:absolute;margin-left:5.6pt;margin-top:4.35pt;width:11.8pt;height:8.6pt;flip:y;z-index:25174528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5" type="#_x0000_t32" style="position:absolute;margin-left:5.6pt;margin-top:4.55pt;width:11.8pt;height:7.5pt;flip:y;z-index:25174630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2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5D7129" w:rsidRPr="00712649" w:rsidRDefault="005D7129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4E7341" w:rsidRDefault="001A44C1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6" type="#_x0000_t32" style="position:absolute;left:0;text-align:left;margin-left:6.65pt;margin-top:3.25pt;width:16.1pt;height:10.2pt;flip:y;z-index:251747328" o:connectortype="straight"/>
              </w:pict>
            </w:r>
            <w:r w:rsidR="00CA20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="00CA2043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="00CA2043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7" type="#_x0000_t32" style="position:absolute;margin-left:6.65pt;margin-top:3.45pt;width:16.1pt;height:9.7pt;flip:y;z-index:25174835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1A44C1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1A44C1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8" type="#_x0000_t32" style="position:absolute;margin-left:3.95pt;margin-top:3.9pt;width:14pt;height:10.2pt;flip:y;z-index:251749376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19" type="#_x0000_t32" style="position:absolute;margin-left:3.95pt;margin-top:2.65pt;width:14pt;height:10.75pt;flip:y;z-index:251750400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20" type="#_x0000_t32" style="position:absolute;margin-left:5.05pt;margin-top:.85pt;width:14.5pt;height:12.85pt;flip:y;z-index:251751424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21" type="#_x0000_t32" style="position:absolute;margin-left:2.35pt;margin-top:3.7pt;width:14.5pt;height:11.85pt;flip:y;z-index:251752448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1A44C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 id="_x0000_s1122" type="#_x0000_t32" style="position:absolute;margin-left:5.05pt;margin-top:3.85pt;width:11.25pt;height:9.1pt;flip:y;z-index:251753472" o:connectortype="straight"/>
              </w:pic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9858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-  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98584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>Self Assessment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9948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6BA2">
        <w:rPr>
          <w:rFonts w:ascii="TH SarabunIT๙" w:hAnsi="TH SarabunIT๙" w:cs="TH SarabunIT๙"/>
          <w:sz w:val="32"/>
          <w:szCs w:val="32"/>
          <w:cs/>
        </w:rPr>
        <w:t>(</w:t>
      </w:r>
      <w:r w:rsidR="00994839">
        <w:rPr>
          <w:rFonts w:ascii="TH SarabunIT๙" w:hAnsi="TH SarabunIT๙" w:cs="TH SarabunIT๙" w:hint="cs"/>
          <w:sz w:val="32"/>
          <w:szCs w:val="32"/>
          <w:u w:val="dotted"/>
          <w:cs/>
        </w:rPr>
        <w:t>นายคมเพชร  ครสิงห์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F776DA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นายกองค์การบริหารส่วนตำบลห้วยม่วง</w:t>
      </w: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</w:t>
      </w:r>
      <w:r w:rsidR="00F776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6D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776DA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F776DA">
        <w:rPr>
          <w:rFonts w:ascii="TH SarabunIT๙" w:hAnsi="TH SarabunIT๙" w:cs="TH SarabunIT๙" w:hint="cs"/>
          <w:sz w:val="32"/>
          <w:szCs w:val="32"/>
          <w:u w:val="dotted"/>
          <w:cs/>
        </w:rPr>
        <w:t>2560</w:t>
      </w:r>
    </w:p>
    <w:sectPr w:rsidR="00506BB8" w:rsidSect="000E4C53">
      <w:headerReference w:type="default" r:id="rId7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BE" w:rsidRDefault="00835FBE" w:rsidP="000E4C53">
      <w:r>
        <w:separator/>
      </w:r>
    </w:p>
  </w:endnote>
  <w:endnote w:type="continuationSeparator" w:id="1">
    <w:p w:rsidR="00835FBE" w:rsidRDefault="00835FBE" w:rsidP="000E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BE" w:rsidRDefault="00835FBE" w:rsidP="000E4C53">
      <w:r>
        <w:separator/>
      </w:r>
    </w:p>
  </w:footnote>
  <w:footnote w:type="continuationSeparator" w:id="1">
    <w:p w:rsidR="00835FBE" w:rsidRDefault="00835FBE" w:rsidP="000E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93DC3" w:rsidRPr="000E4C53" w:rsidRDefault="00B93DC3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="001A44C1"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A44C1"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776DA">
          <w:rPr>
            <w:rFonts w:ascii="TH SarabunIT๙" w:hAnsi="TH SarabunIT๙" w:cs="TH SarabunIT๙"/>
            <w:noProof/>
            <w:sz w:val="32"/>
            <w:szCs w:val="32"/>
          </w:rPr>
          <w:t>26</w:t>
        </w:r>
        <w:r w:rsidR="001A44C1"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B93DC3" w:rsidRDefault="00B93D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2043"/>
    <w:rsid w:val="00085EAF"/>
    <w:rsid w:val="000E4C53"/>
    <w:rsid w:val="00126F6A"/>
    <w:rsid w:val="00137E65"/>
    <w:rsid w:val="00180D3E"/>
    <w:rsid w:val="00183902"/>
    <w:rsid w:val="001958EB"/>
    <w:rsid w:val="001A44C1"/>
    <w:rsid w:val="001C2970"/>
    <w:rsid w:val="001F5860"/>
    <w:rsid w:val="0020794C"/>
    <w:rsid w:val="002312E4"/>
    <w:rsid w:val="00233BDF"/>
    <w:rsid w:val="0025411E"/>
    <w:rsid w:val="00273494"/>
    <w:rsid w:val="002E6989"/>
    <w:rsid w:val="002F056B"/>
    <w:rsid w:val="00363E5B"/>
    <w:rsid w:val="00396269"/>
    <w:rsid w:val="003C1426"/>
    <w:rsid w:val="003D14A8"/>
    <w:rsid w:val="003E4F3B"/>
    <w:rsid w:val="004350BA"/>
    <w:rsid w:val="004C3F4C"/>
    <w:rsid w:val="00506BB8"/>
    <w:rsid w:val="00542E21"/>
    <w:rsid w:val="0059637D"/>
    <w:rsid w:val="005A1442"/>
    <w:rsid w:val="005D7129"/>
    <w:rsid w:val="005F495A"/>
    <w:rsid w:val="00600661"/>
    <w:rsid w:val="00623597"/>
    <w:rsid w:val="00652C83"/>
    <w:rsid w:val="00670032"/>
    <w:rsid w:val="00691F45"/>
    <w:rsid w:val="006B5FEC"/>
    <w:rsid w:val="006E0B87"/>
    <w:rsid w:val="00701303"/>
    <w:rsid w:val="007D3B61"/>
    <w:rsid w:val="00801138"/>
    <w:rsid w:val="00835FBE"/>
    <w:rsid w:val="008C176E"/>
    <w:rsid w:val="009306EF"/>
    <w:rsid w:val="00985845"/>
    <w:rsid w:val="009933BE"/>
    <w:rsid w:val="00994839"/>
    <w:rsid w:val="009A5292"/>
    <w:rsid w:val="009C5F29"/>
    <w:rsid w:val="009E0042"/>
    <w:rsid w:val="00A0724D"/>
    <w:rsid w:val="00A52FB5"/>
    <w:rsid w:val="00AD1847"/>
    <w:rsid w:val="00B93DC3"/>
    <w:rsid w:val="00C849B1"/>
    <w:rsid w:val="00C90BF7"/>
    <w:rsid w:val="00C977BC"/>
    <w:rsid w:val="00CA2043"/>
    <w:rsid w:val="00CA7D8B"/>
    <w:rsid w:val="00CC0DB2"/>
    <w:rsid w:val="00CF34DD"/>
    <w:rsid w:val="00D40419"/>
    <w:rsid w:val="00D54D49"/>
    <w:rsid w:val="00DB7D3D"/>
    <w:rsid w:val="00E03EE6"/>
    <w:rsid w:val="00E55CEB"/>
    <w:rsid w:val="00E750FC"/>
    <w:rsid w:val="00F776DA"/>
    <w:rsid w:val="00FC5F2E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7" type="connector" idref="#_x0000_s1104"/>
        <o:r id="V:Rule88" type="connector" idref="#_x0000_s1080"/>
        <o:r id="V:Rule89" type="connector" idref="#_x0000_s1070"/>
        <o:r id="V:Rule90" type="connector" idref="#_x0000_s1045"/>
        <o:r id="V:Rule91" type="connector" idref="#_x0000_s1064"/>
        <o:r id="V:Rule92" type="connector" idref="#_x0000_s1038"/>
        <o:r id="V:Rule93" type="connector" idref="#_x0000_s1042"/>
        <o:r id="V:Rule94" type="connector" idref="#_x0000_s1082"/>
        <o:r id="V:Rule95" type="connector" idref="#_x0000_s1055"/>
        <o:r id="V:Rule96" type="connector" idref="#_x0000_s1107"/>
        <o:r id="V:Rule97" type="connector" idref="#_x0000_s1056"/>
        <o:r id="V:Rule98" type="connector" idref="#_x0000_s1108"/>
        <o:r id="V:Rule99" type="connector" idref="#_x0000_s1085"/>
        <o:r id="V:Rule100" type="connector" idref="#_x0000_s1121"/>
        <o:r id="V:Rule101" type="connector" idref="#_x0000_s1046"/>
        <o:r id="V:Rule102" type="connector" idref="#_x0000_s1035"/>
        <o:r id="V:Rule103" type="connector" idref="#_x0000_s1106"/>
        <o:r id="V:Rule104" type="connector" idref="#_x0000_s1063"/>
        <o:r id="V:Rule105" type="connector" idref="#_x0000_s1044"/>
        <o:r id="V:Rule106" type="connector" idref="#_x0000_s1097"/>
        <o:r id="V:Rule107" type="connector" idref="#_x0000_s1122"/>
        <o:r id="V:Rule108" type="connector" idref="#_x0000_s1043"/>
        <o:r id="V:Rule109" type="connector" idref="#_x0000_s1053"/>
        <o:r id="V:Rule110" type="connector" idref="#_x0000_s1111"/>
        <o:r id="V:Rule111" type="connector" idref="#_x0000_s1054"/>
        <o:r id="V:Rule112" type="connector" idref="#_x0000_s1105"/>
        <o:r id="V:Rule113" type="connector" idref="#_x0000_s1095"/>
        <o:r id="V:Rule114" type="connector" idref="#_x0000_s1110"/>
        <o:r id="V:Rule115" type="connector" idref="#_x0000_s1037"/>
        <o:r id="V:Rule116" type="connector" idref="#_x0000_s1094"/>
        <o:r id="V:Rule117" type="connector" idref="#_x0000_s1075"/>
        <o:r id="V:Rule118" type="connector" idref="#_x0000_s1089"/>
        <o:r id="V:Rule119" type="connector" idref="#_x0000_s1073"/>
        <o:r id="V:Rule120" type="connector" idref="#_x0000_s1103"/>
        <o:r id="V:Rule121" type="connector" idref="#_x0000_s1086"/>
        <o:r id="V:Rule122" type="connector" idref="#_x0000_s1109"/>
        <o:r id="V:Rule123" type="connector" idref="#_x0000_s1050"/>
        <o:r id="V:Rule124" type="connector" idref="#_x0000_s1096"/>
        <o:r id="V:Rule125" type="connector" idref="#_x0000_s1040"/>
        <o:r id="V:Rule126" type="connector" idref="#_x0000_s1113"/>
        <o:r id="V:Rule127" type="connector" idref="#_x0000_s1058"/>
        <o:r id="V:Rule128" type="connector" idref="#_x0000_s1057"/>
        <o:r id="V:Rule129" type="connector" idref="#_x0000_s1118"/>
        <o:r id="V:Rule130" type="connector" idref="#_x0000_s1090"/>
        <o:r id="V:Rule131" type="connector" idref="#_x0000_s1071"/>
        <o:r id="V:Rule132" type="connector" idref="#_x0000_s1124"/>
        <o:r id="V:Rule133" type="connector" idref="#_x0000_s1065"/>
        <o:r id="V:Rule134" type="connector" idref="#_x0000_s1091"/>
        <o:r id="V:Rule135" type="connector" idref="#_x0000_s1060"/>
        <o:r id="V:Rule136" type="connector" idref="#_x0000_s1039"/>
        <o:r id="V:Rule137" type="connector" idref="#_x0000_s1079"/>
        <o:r id="V:Rule138" type="connector" idref="#_x0000_s1076"/>
        <o:r id="V:Rule139" type="connector" idref="#_x0000_s1066"/>
        <o:r id="V:Rule140" type="connector" idref="#_x0000_s1067"/>
        <o:r id="V:Rule141" type="connector" idref="#_x0000_s1087"/>
        <o:r id="V:Rule142" type="connector" idref="#_x0000_s1092"/>
        <o:r id="V:Rule143" type="connector" idref="#_x0000_s1068"/>
        <o:r id="V:Rule144" type="connector" idref="#_x0000_s1078"/>
        <o:r id="V:Rule145" type="connector" idref="#_x0000_s1072"/>
        <o:r id="V:Rule146" type="connector" idref="#_x0000_s1062"/>
        <o:r id="V:Rule147" type="connector" idref="#_x0000_s1052"/>
        <o:r id="V:Rule148" type="connector" idref="#_x0000_s1120"/>
        <o:r id="V:Rule149" type="connector" idref="#_x0000_s1088"/>
        <o:r id="V:Rule150" type="connector" idref="#_x0000_s1093"/>
        <o:r id="V:Rule151" type="connector" idref="#_x0000_s1112"/>
        <o:r id="V:Rule152" type="connector" idref="#_x0000_s1074"/>
        <o:r id="V:Rule153" type="connector" idref="#_x0000_s1100"/>
        <o:r id="V:Rule154" type="connector" idref="#_x0000_s1061"/>
        <o:r id="V:Rule155" type="connector" idref="#_x0000_s1083"/>
        <o:r id="V:Rule156" type="connector" idref="#_x0000_s1098"/>
        <o:r id="V:Rule157" type="connector" idref="#_x0000_s1101"/>
        <o:r id="V:Rule158" type="connector" idref="#_x0000_s1041"/>
        <o:r id="V:Rule159" type="connector" idref="#_x0000_s1081"/>
        <o:r id="V:Rule160" type="connector" idref="#_x0000_s1125"/>
        <o:r id="V:Rule161" type="connector" idref="#_x0000_s1099"/>
        <o:r id="V:Rule162" type="connector" idref="#_x0000_s1051"/>
        <o:r id="V:Rule163" type="connector" idref="#_x0000_s1059"/>
        <o:r id="V:Rule164" type="connector" idref="#_x0000_s1116"/>
        <o:r id="V:Rule165" type="connector" idref="#_x0000_s1102"/>
        <o:r id="V:Rule166" type="connector" idref="#_x0000_s1117"/>
        <o:r id="V:Rule167" type="connector" idref="#_x0000_s1077"/>
        <o:r id="V:Rule168" type="connector" idref="#_x0000_s1115"/>
        <o:r id="V:Rule169" type="connector" idref="#_x0000_s1084"/>
        <o:r id="V:Rule170" type="connector" idref="#_x0000_s1069"/>
        <o:r id="V:Rule171" type="connector" idref="#_x0000_s1114"/>
        <o:r id="V:Rule172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26</Pages>
  <Words>4538</Words>
  <Characters>25871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KKD Windows Se7en V1</cp:lastModifiedBy>
  <cp:revision>42</cp:revision>
  <cp:lastPrinted>2017-05-23T02:52:00Z</cp:lastPrinted>
  <dcterms:created xsi:type="dcterms:W3CDTF">2017-03-06T02:14:00Z</dcterms:created>
  <dcterms:modified xsi:type="dcterms:W3CDTF">2017-05-23T06:01:00Z</dcterms:modified>
</cp:coreProperties>
</file>